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LABELLE MICHAEL E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BXP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800 BOYLSTON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BXP,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BXP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06/09/2026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8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EVP and CFO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gridSpan w:val="7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9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02199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400" w:type="dxa"/>
            <w:vAlign w:val="bottom"/>
            <w:gridSpan w:val="3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2.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4"/>
          </w:tcPr>
          <w:p>
            <w:pPr>
              <w:jc w:val="center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gridSpan w:val="4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jc w:val="center"/>
              <w:ind w:right="76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</w:t>
            </w: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18,080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2"/>
              </w:rPr>
              <w:t>66.0496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2"/>
                <w:vertAlign w:val="superscript"/>
              </w:rPr>
              <w:t>(1)</w:t>
            </w: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31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13,872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Stock, par value $0.01</w:t>
            </w: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8,033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8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67.018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8"/>
                <w:vertAlign w:val="superscript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35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5,839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40" w:type="dxa"/>
            <w:vAlign w:val="bottom"/>
          </w:tcPr>
          <w:p>
            <w:pPr>
              <w:ind w:left="2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5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weighted average sale price. These shares were sold in multiple transactions at sale prices ranging from $65.81 to $66.79, inclusive. The reporting person undertakes to provide upon request by the U.S. Securities and Exchange Commission staff, the Issuer, or a security holder of the Issuer, full information regarding the number of shares sold at each separate price.</w:t>
      </w:r>
    </w:p>
    <w:p>
      <w:pPr>
        <w:spacing w:after="0" w:line="7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the weighted average sale price. These shares were sold in multiple transactions at sale prices ranging from $66.815 to $67.11, inclusive. The reporting person undertakes to provide upon request by the U.S. Securities and Exchange Commission staff, the Issuer, or a security holder of the Issuer, full information regarding the number of shares sold at each separate price.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Kelli A. DiLuglio, as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419045" TargetMode="External"/><Relationship Id="rId14" Type="http://schemas.openxmlformats.org/officeDocument/2006/relationships/hyperlink" Target="http://www.sec.gov/cgi-bin/browse-edgar?action=getcompany&amp;CIK=000103754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2026-06-10T09:27:09Z</dcterms:created>
  <dcterms:modified xsi:type="dcterms:W3CDTF">2026-06-10T09:27:09Z</dcterms:modified>
</cp:coreProperties>
</file>