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320"/>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1"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FORM 8-A</w:t>
      </w:r>
    </w:p>
    <w:p>
      <w:pPr>
        <w:spacing w:after="0" w:line="207" w:lineRule="exact"/>
        <w:rPr>
          <w:sz w:val="24"/>
          <w:szCs w:val="24"/>
          <w:color w:val="auto"/>
        </w:rPr>
      </w:pPr>
    </w:p>
    <w:p>
      <w:pPr>
        <w:jc w:val="center"/>
        <w:ind w:left="1820"/>
        <w:spacing w:after="0" w:line="236" w:lineRule="auto"/>
        <w:rPr>
          <w:sz w:val="20"/>
          <w:szCs w:val="20"/>
          <w:color w:val="auto"/>
        </w:rPr>
      </w:pPr>
      <w:r>
        <w:rPr>
          <w:rFonts w:ascii="Courier New" w:cs="Courier New" w:eastAsia="Courier New" w:hAnsi="Courier New"/>
          <w:sz w:val="18"/>
          <w:szCs w:val="18"/>
          <w:color w:val="auto"/>
        </w:rPr>
        <w:t>FOR REGISTRATION OF CERTAIN CLASSES OF SECURITIES PURSUANT TO SECTION 12(b) OR 12(g) OF THE SECURITIES EXCHANGE ACT OF 1934</w:t>
      </w:r>
    </w:p>
    <w:p>
      <w:pPr>
        <w:spacing w:after="0" w:line="203"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BOSTON PROPERTIES, INC.</w:t>
      </w:r>
    </w:p>
    <w:p>
      <w:pPr>
        <w:ind w:left="29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4"/>
          <w:szCs w:val="24"/>
          <w:color w:val="auto"/>
        </w:rPr>
      </w:pPr>
    </w:p>
    <w:p>
      <w:pPr>
        <w:ind w:left="1480"/>
        <w:spacing w:after="0"/>
        <w:rPr>
          <w:sz w:val="20"/>
          <w:szCs w:val="20"/>
          <w:color w:val="auto"/>
        </w:rPr>
      </w:pPr>
      <w:r>
        <w:rPr>
          <w:rFonts w:ascii="Courier New" w:cs="Courier New" w:eastAsia="Courier New" w:hAnsi="Courier New"/>
          <w:sz w:val="16"/>
          <w:szCs w:val="16"/>
          <w:color w:val="auto"/>
        </w:rPr>
        <w:t>(Exact name of registrant as specified in charter)</w:t>
      </w:r>
    </w:p>
    <w:p>
      <w:pPr>
        <w:sectPr>
          <w:pgSz w:w="11900" w:h="16838" w:orient="portrait"/>
          <w:cols w:equalWidth="0" w:num="1">
            <w:col w:w="10219"/>
          </w:cols>
          <w:pgMar w:left="240" w:top="649" w:right="1440" w:bottom="1440" w:gutter="0" w:footer="0" w:header="0"/>
        </w:sectPr>
      </w:pPr>
    </w:p>
    <w:p>
      <w:pPr>
        <w:spacing w:after="0" w:line="200" w:lineRule="exact"/>
        <w:rPr>
          <w:sz w:val="24"/>
          <w:szCs w:val="24"/>
          <w:color w:val="auto"/>
        </w:rPr>
      </w:pPr>
    </w:p>
    <w:p>
      <w:pPr>
        <w:spacing w:after="0" w:line="221"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(State or other jurisdiction</w:t>
      </w:r>
    </w:p>
    <w:p>
      <w:pPr>
        <w:ind w:left="320"/>
        <w:spacing w:after="0" w:line="238" w:lineRule="auto"/>
        <w:rPr>
          <w:sz w:val="20"/>
          <w:szCs w:val="20"/>
          <w:color w:val="auto"/>
        </w:rPr>
      </w:pPr>
      <w:r>
        <w:rPr>
          <w:rFonts w:ascii="Courier New" w:cs="Courier New" w:eastAsia="Courier New" w:hAnsi="Courier New"/>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04-2473675</w:t>
      </w:r>
    </w:p>
    <w:p>
      <w:pPr>
        <w:spacing w:after="0" w:line="4"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(IRS employer</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16" w:lineRule="exact"/>
        <w:rPr>
          <w:sz w:val="24"/>
          <w:szCs w:val="24"/>
          <w:color w:val="auto"/>
        </w:rPr>
      </w:pPr>
    </w:p>
    <w:p>
      <w:pPr>
        <w:sectPr>
          <w:pgSz w:w="11900" w:h="16838" w:orient="portrait"/>
          <w:cols w:equalWidth="0" w:num="2">
            <w:col w:w="4760" w:space="720"/>
            <w:col w:w="4739"/>
          </w:cols>
          <w:pgMar w:left="240" w:top="649" w:right="1440" w:bottom="1440" w:gutter="0" w:footer="0" w:header="0"/>
          <w:type w:val="continuous"/>
        </w:sectPr>
      </w:pPr>
    </w:p>
    <w:p>
      <w:pPr>
        <w:spacing w:after="0" w:line="204"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8 ARLINGTON STREET, BOSTON, MASSACHUSETTS 02116</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jc w:val="right"/>
        <w:ind w:right="3359"/>
        <w:spacing w:after="0"/>
        <w:rPr>
          <w:sz w:val="20"/>
          <w:szCs w:val="20"/>
          <w:color w:val="auto"/>
        </w:rPr>
      </w:pPr>
      <w:r>
        <w:rPr>
          <w:rFonts w:ascii="Courier New" w:cs="Courier New" w:eastAsia="Courier New" w:hAnsi="Courier New"/>
          <w:sz w:val="18"/>
          <w:szCs w:val="18"/>
          <w:color w:val="auto"/>
        </w:rPr>
        <w:t>(Address of principal executive offices) (Zip code)</w:t>
      </w: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to be registered pursuant to Section 12(b) of the Act:</w:t>
      </w:r>
    </w:p>
    <w:p>
      <w:pPr>
        <w:spacing w:after="0" w:line="201" w:lineRule="exact"/>
        <w:rPr>
          <w:sz w:val="24"/>
          <w:szCs w:val="24"/>
          <w:color w:val="auto"/>
        </w:rPr>
      </w:pPr>
    </w:p>
    <w:tbl>
      <w:tblPr>
        <w:tblLayout w:type="fixed"/>
        <w:tblInd w:w="740" w:type="dxa"/>
        <w:tblCellMar>
          <w:top w:w="0" w:type="dxa"/>
          <w:left w:w="0" w:type="dxa"/>
          <w:bottom w:w="0" w:type="dxa"/>
          <w:right w:w="0" w:type="dxa"/>
        </w:tblCellMar>
      </w:tblPr>
      <w:tr>
        <w:trPr>
          <w:trHeight w:val="204"/>
        </w:trPr>
        <w:tc>
          <w:tcPr>
            <w:tcW w:w="3860" w:type="dxa"/>
            <w:vAlign w:val="bottom"/>
          </w:tcPr>
          <w:p>
            <w:pPr>
              <w:spacing w:after="0"/>
              <w:rPr>
                <w:sz w:val="17"/>
                <w:szCs w:val="17"/>
                <w:color w:val="auto"/>
              </w:rPr>
            </w:pPr>
          </w:p>
        </w:tc>
        <w:tc>
          <w:tcPr>
            <w:tcW w:w="3620" w:type="dxa"/>
            <w:vAlign w:val="bottom"/>
            <w:gridSpan w:val="3"/>
          </w:tcPr>
          <w:p>
            <w:pPr>
              <w:ind w:left="680"/>
              <w:spacing w:after="0"/>
              <w:rPr>
                <w:sz w:val="20"/>
                <w:szCs w:val="20"/>
                <w:color w:val="auto"/>
              </w:rPr>
            </w:pPr>
            <w:r>
              <w:rPr>
                <w:rFonts w:ascii="Courier New" w:cs="Courier New" w:eastAsia="Courier New" w:hAnsi="Courier New"/>
                <w:sz w:val="18"/>
                <w:szCs w:val="18"/>
                <w:color w:val="auto"/>
              </w:rPr>
              <w:t>Name of each exchange</w:t>
            </w: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Title of each class</w:t>
            </w:r>
          </w:p>
        </w:tc>
        <w:tc>
          <w:tcPr>
            <w:tcW w:w="94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on</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which</w:t>
            </w:r>
          </w:p>
        </w:tc>
        <w:tc>
          <w:tcPr>
            <w:tcW w:w="2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each class is</w:t>
            </w: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to be so registered</w:t>
            </w:r>
          </w:p>
        </w:tc>
        <w:tc>
          <w:tcPr>
            <w:tcW w:w="94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to</w:t>
            </w:r>
          </w:p>
        </w:tc>
        <w:tc>
          <w:tcPr>
            <w:tcW w:w="26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be registered</w:t>
            </w: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3620" w:type="dxa"/>
            <w:vAlign w:val="bottom"/>
            <w:gridSpan w:val="3"/>
          </w:tcPr>
          <w:p>
            <w:pPr>
              <w:ind w:left="6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405"/>
        </w:trPr>
        <w:tc>
          <w:tcPr>
            <w:tcW w:w="3860" w:type="dxa"/>
            <w:vAlign w:val="bottom"/>
          </w:tcPr>
          <w:p>
            <w:pPr>
              <w:spacing w:after="0"/>
              <w:rPr>
                <w:sz w:val="20"/>
                <w:szCs w:val="20"/>
                <w:color w:val="auto"/>
              </w:rPr>
            </w:pPr>
            <w:r>
              <w:rPr>
                <w:rFonts w:ascii="Courier New" w:cs="Courier New" w:eastAsia="Courier New" w:hAnsi="Courier New"/>
                <w:sz w:val="18"/>
                <w:szCs w:val="18"/>
                <w:color w:val="auto"/>
              </w:rPr>
              <w:t>PREFERRED STOCK PURCHASE RIGHT</w:t>
            </w:r>
          </w:p>
        </w:tc>
        <w:tc>
          <w:tcPr>
            <w:tcW w:w="1580" w:type="dxa"/>
            <w:vAlign w:val="bottom"/>
            <w:gridSpan w:val="2"/>
          </w:tcPr>
          <w:p>
            <w:pPr>
              <w:ind w:left="680"/>
              <w:spacing w:after="0"/>
              <w:rPr>
                <w:sz w:val="20"/>
                <w:szCs w:val="20"/>
                <w:color w:val="auto"/>
              </w:rPr>
            </w:pPr>
            <w:r>
              <w:rPr>
                <w:rFonts w:ascii="Courier New" w:cs="Courier New" w:eastAsia="Courier New" w:hAnsi="Courier New"/>
                <w:sz w:val="18"/>
                <w:szCs w:val="18"/>
                <w:color w:val="auto"/>
              </w:rPr>
              <w:t>NEW YORK</w:t>
            </w:r>
          </w:p>
        </w:tc>
        <w:tc>
          <w:tcPr>
            <w:tcW w:w="2040" w:type="dxa"/>
            <w:vAlign w:val="bottom"/>
          </w:tcPr>
          <w:p>
            <w:pPr>
              <w:ind w:left="40"/>
              <w:spacing w:after="0"/>
              <w:rPr>
                <w:sz w:val="20"/>
                <w:szCs w:val="20"/>
                <w:color w:val="auto"/>
              </w:rPr>
            </w:pPr>
            <w:r>
              <w:rPr>
                <w:rFonts w:ascii="Courier New" w:cs="Courier New" w:eastAsia="Courier New" w:hAnsi="Courier New"/>
                <w:sz w:val="18"/>
                <w:szCs w:val="18"/>
                <w:color w:val="auto"/>
              </w:rPr>
              <w:t>STOCK EXCHANGE</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to be registered pursuant to Section 12(g) of the Act:</w:t>
      </w:r>
    </w:p>
    <w:p>
      <w:pPr>
        <w:spacing w:after="0" w:line="200" w:lineRule="exact"/>
        <w:rPr>
          <w:sz w:val="24"/>
          <w:szCs w:val="24"/>
          <w:color w:val="auto"/>
        </w:rPr>
      </w:pPr>
    </w:p>
    <w:p>
      <w:pPr>
        <w:spacing w:after="0" w:line="204" w:lineRule="exact"/>
        <w:rPr>
          <w:sz w:val="24"/>
          <w:szCs w:val="24"/>
          <w:color w:val="auto"/>
        </w:rPr>
      </w:pPr>
    </w:p>
    <w:p>
      <w:pPr>
        <w:ind w:left="4020"/>
        <w:spacing w:after="0"/>
        <w:rPr>
          <w:sz w:val="20"/>
          <w:szCs w:val="20"/>
          <w:color w:val="auto"/>
        </w:rPr>
      </w:pPr>
      <w:r>
        <w:rPr>
          <w:rFonts w:ascii="Courier New" w:cs="Courier New" w:eastAsia="Courier New" w:hAnsi="Courier New"/>
          <w:sz w:val="18"/>
          <w:szCs w:val="18"/>
          <w:color w:val="auto"/>
        </w:rPr>
        <w:t>NONE</w:t>
      </w:r>
    </w:p>
    <w:p>
      <w:pPr>
        <w:ind w:left="4020"/>
        <w:spacing w:after="0" w:line="238" w:lineRule="auto"/>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649" w:right="1440" w:bottom="1440" w:gutter="0" w:footer="0" w:header="0"/>
          <w:type w:val="continuous"/>
        </w:sectPr>
      </w:pPr>
    </w:p>
    <w:bookmarkStart w:id="1" w:name="page2"/>
    <w:bookmarkEnd w:id="1"/>
    <w:p>
      <w:pPr>
        <w:spacing w:after="0"/>
        <w:tabs>
          <w:tab w:leader="none" w:pos="9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Description of Registrant's Securities to be Registered.</w:t>
      </w:r>
    </w:p>
    <w:p>
      <w:pPr>
        <w:ind w:left="9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 description of the rights to purchase Series X Junior Participating Cumulative Preferred Stock, par value $.01 per share (the "Preferred Stock Purchase Rights") of the Registrant is set forth in the Prospectus that constitutes part of the Form S-11 Registration Statement, filed under the Securities Act of 1933 with the Securities and Exchange Commission on April 16, 1997, Registration No. 333-25279, as amended and including all exhibits thereto (the "Registration Statement"), which is incorporated herein by reference for all purposes.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2 - Exhibits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securities described herein are to be registered on the New York Stock Exchange, on which no other securities of the Registrant are registered. Accordingly, the following exhibits, required in accordance with Part II to the Instructions as to Exhibits on Form 8-A, have been duly filed with the New York Stock Exchange:</w:t>
      </w:r>
    </w:p>
    <w:p>
      <w:pPr>
        <w:spacing w:after="0" w:line="203" w:lineRule="exact"/>
        <w:rPr>
          <w:sz w:val="20"/>
          <w:szCs w:val="20"/>
          <w:color w:val="auto"/>
        </w:rPr>
      </w:pPr>
    </w:p>
    <w:p>
      <w:pPr>
        <w:ind w:left="1480" w:hanging="419"/>
        <w:spacing w:after="0"/>
        <w:tabs>
          <w:tab w:leader="none" w:pos="14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Registration Statement;</w:t>
      </w:r>
    </w:p>
    <w:p>
      <w:pPr>
        <w:spacing w:after="0" w:line="201" w:lineRule="exact"/>
        <w:rPr>
          <w:rFonts w:ascii="Courier New" w:cs="Courier New" w:eastAsia="Courier New" w:hAnsi="Courier New"/>
          <w:sz w:val="18"/>
          <w:szCs w:val="18"/>
          <w:color w:val="auto"/>
        </w:rPr>
      </w:pPr>
    </w:p>
    <w:p>
      <w:pPr>
        <w:ind w:left="1480" w:hanging="419"/>
        <w:spacing w:after="0"/>
        <w:tabs>
          <w:tab w:leader="none" w:pos="14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Amended and Restated Certificate of Incorporation of Registrant;</w:t>
      </w:r>
    </w:p>
    <w:p>
      <w:pPr>
        <w:spacing w:after="0" w:line="201" w:lineRule="exact"/>
        <w:rPr>
          <w:rFonts w:ascii="Courier New" w:cs="Courier New" w:eastAsia="Courier New" w:hAnsi="Courier New"/>
          <w:sz w:val="18"/>
          <w:szCs w:val="18"/>
          <w:color w:val="auto"/>
        </w:rPr>
      </w:pPr>
    </w:p>
    <w:p>
      <w:pPr>
        <w:ind w:left="1480" w:hanging="419"/>
        <w:spacing w:after="0"/>
        <w:tabs>
          <w:tab w:leader="none" w:pos="14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Amended and Restated Bylaws of Registrant;</w:t>
      </w:r>
    </w:p>
    <w:p>
      <w:pPr>
        <w:spacing w:after="0" w:line="206" w:lineRule="exact"/>
        <w:rPr>
          <w:rFonts w:ascii="Courier New" w:cs="Courier New" w:eastAsia="Courier New" w:hAnsi="Courier New"/>
          <w:sz w:val="18"/>
          <w:szCs w:val="18"/>
          <w:color w:val="auto"/>
        </w:rPr>
      </w:pPr>
    </w:p>
    <w:p>
      <w:pPr>
        <w:ind w:left="1480" w:right="1779" w:hanging="419"/>
        <w:spacing w:after="0" w:line="235" w:lineRule="auto"/>
        <w:tabs>
          <w:tab w:leader="none" w:pos="14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 of Certificate of Designation classifying and designating the Series X Junior Participating Cumulative Preferred Stock;</w:t>
      </w:r>
    </w:p>
    <w:p>
      <w:pPr>
        <w:spacing w:after="0" w:line="208" w:lineRule="exact"/>
        <w:rPr>
          <w:rFonts w:ascii="Courier New" w:cs="Courier New" w:eastAsia="Courier New" w:hAnsi="Courier New"/>
          <w:sz w:val="18"/>
          <w:szCs w:val="18"/>
          <w:color w:val="auto"/>
        </w:rPr>
      </w:pPr>
    </w:p>
    <w:p>
      <w:pPr>
        <w:jc w:val="both"/>
        <w:ind w:left="1480" w:right="2099" w:hanging="419"/>
        <w:spacing w:after="0" w:line="236" w:lineRule="auto"/>
        <w:tabs>
          <w:tab w:leader="none" w:pos="14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 of Shareholder Rights Agreement, dated as of June __, 1997 between Boston Properties, Inc. and BankBoston, N.A., as Rights Agent;</w:t>
      </w:r>
    </w:p>
    <w:p>
      <w:pPr>
        <w:spacing w:after="0" w:line="208" w:lineRule="exact"/>
        <w:rPr>
          <w:rFonts w:ascii="Courier New" w:cs="Courier New" w:eastAsia="Courier New" w:hAnsi="Courier New"/>
          <w:sz w:val="18"/>
          <w:szCs w:val="18"/>
          <w:color w:val="auto"/>
        </w:rPr>
      </w:pPr>
    </w:p>
    <w:p>
      <w:pPr>
        <w:ind w:left="1480" w:right="2419" w:hanging="419"/>
        <w:spacing w:after="0" w:line="235" w:lineRule="auto"/>
        <w:tabs>
          <w:tab w:leader="none" w:pos="14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Specimen of Registrant's Common Stock certificate, including legend describing the Rights.</w:t>
      </w:r>
    </w:p>
    <w:p>
      <w:pPr>
        <w:sectPr>
          <w:pgSz w:w="11900" w:h="16838" w:orient="portrait"/>
          <w:cols w:equalWidth="0" w:num="1">
            <w:col w:w="10219"/>
          </w:cols>
          <w:pgMar w:left="240" w:top="717" w:right="1440" w:bottom="1440" w:gutter="0" w:footer="0" w:header="0"/>
        </w:sectPr>
      </w:pPr>
    </w:p>
    <w:bookmarkStart w:id="2" w:name="page3"/>
    <w:bookmarkEnd w:id="2"/>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Pursuant to the requirements of Section 12 of the Securities Exchange Act of 1934, the registrant has duly caused this registration statement to be signed on its behalf by the undersigned, thereto duly authorized.</w:t>
      </w:r>
    </w:p>
    <w:p>
      <w:pPr>
        <w:spacing w:after="0" w:line="200" w:lineRule="exact"/>
        <w:rPr>
          <w:sz w:val="20"/>
          <w:szCs w:val="20"/>
          <w:color w:val="auto"/>
        </w:rPr>
      </w:pPr>
    </w:p>
    <w:p>
      <w:pPr>
        <w:spacing w:after="0" w:line="206" w:lineRule="exact"/>
        <w:rPr>
          <w:sz w:val="20"/>
          <w:szCs w:val="20"/>
          <w:color w:val="auto"/>
        </w:rPr>
      </w:pPr>
    </w:p>
    <w:p>
      <w:pPr>
        <w:jc w:val="center"/>
        <w:ind w:right="199"/>
        <w:spacing w:after="0"/>
        <w:rPr>
          <w:sz w:val="20"/>
          <w:szCs w:val="20"/>
          <w:color w:val="auto"/>
        </w:rPr>
      </w:pPr>
      <w:r>
        <w:rPr>
          <w:rFonts w:ascii="Courier New" w:cs="Courier New" w:eastAsia="Courier New" w:hAnsi="Courier New"/>
          <w:sz w:val="18"/>
          <w:szCs w:val="18"/>
          <w:color w:val="auto"/>
        </w:rPr>
        <w:t>BOSTON PROPERTIES, INC.</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June 12, 1997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William J. Wedge</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William J. Wedge</w:t>
      </w:r>
    </w:p>
    <w:p>
      <w:pPr>
        <w:ind w:left="420"/>
        <w:spacing w:after="0" w:line="238" w:lineRule="auto"/>
        <w:rPr>
          <w:sz w:val="20"/>
          <w:szCs w:val="20"/>
          <w:color w:val="auto"/>
        </w:rPr>
      </w:pPr>
      <w:r>
        <w:rPr>
          <w:rFonts w:ascii="Courier New" w:cs="Courier New" w:eastAsia="Courier New" w:hAnsi="Courier New"/>
          <w:sz w:val="18"/>
          <w:szCs w:val="18"/>
          <w:color w:val="auto"/>
        </w:rPr>
        <w:t>Senior Vice President</w:t>
      </w:r>
    </w:p>
    <w:p>
      <w:pPr>
        <w:spacing w:after="0" w:line="200" w:lineRule="exact"/>
        <w:rPr>
          <w:sz w:val="20"/>
          <w:szCs w:val="20"/>
          <w:color w:val="auto"/>
        </w:rPr>
      </w:pPr>
    </w:p>
    <w:p>
      <w:pPr>
        <w:sectPr>
          <w:pgSz w:w="11900" w:h="16838" w:orient="portrait"/>
          <w:cols w:equalWidth="0" w:num="2">
            <w:col w:w="2980" w:space="720"/>
            <w:col w:w="6519"/>
          </w:cols>
          <w:pgMar w:left="240" w:top="717" w:right="1440" w:bottom="1440" w:gutter="0" w:footer="0" w:header="0"/>
          <w:type w:val="continuous"/>
        </w:sectPr>
      </w:pPr>
    </w:p>
    <w:p>
      <w:pPr>
        <w:spacing w:after="0" w:line="7"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3</w:t>
      </w:r>
    </w:p>
    <w:sectPr>
      <w:pgSz w:w="11900" w:h="16838" w:orient="portrait"/>
      <w:cols w:equalWidth="0" w:num="1">
        <w:col w:w="10219"/>
      </w:cols>
      <w:pgMar w:left="240" w:top="71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2019-12-14T16:24:01Z</dcterms:created>
  <dcterms:modified xsi:type="dcterms:W3CDTF">2019-12-14T16:24:01Z</dcterms:modified>
</cp:coreProperties>
</file>